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0132A" w14:textId="4D5B63A8" w:rsidR="00BA07D3" w:rsidRDefault="00000000">
      <w:pPr>
        <w:pStyle w:val="Nzev"/>
        <w:rPr>
          <w:u w:val="none"/>
        </w:rPr>
      </w:pPr>
      <w:r>
        <w:rPr>
          <w:shd w:val="clear" w:color="auto" w:fill="FFFF00"/>
        </w:rPr>
        <w:t>Závěrečný účet Obce Koroužné za rok 202</w:t>
      </w:r>
      <w:r w:rsidR="00930406">
        <w:rPr>
          <w:shd w:val="clear" w:color="auto" w:fill="FFFF00"/>
        </w:rPr>
        <w:t>3</w:t>
      </w:r>
      <w:r>
        <w:rPr>
          <w:shd w:val="clear" w:color="auto" w:fill="FFFF00"/>
        </w:rPr>
        <w:t xml:space="preserve"> - návrh</w:t>
      </w:r>
    </w:p>
    <w:p w14:paraId="632BEEB9" w14:textId="77777777" w:rsidR="00BA07D3" w:rsidRDefault="00BA07D3">
      <w:pPr>
        <w:pStyle w:val="Zkladntext"/>
        <w:rPr>
          <w:b/>
          <w:sz w:val="20"/>
        </w:rPr>
      </w:pPr>
    </w:p>
    <w:p w14:paraId="27721F74" w14:textId="77777777" w:rsidR="00BA07D3" w:rsidRDefault="00000000">
      <w:pPr>
        <w:pStyle w:val="Zkladntext"/>
        <w:spacing w:before="91"/>
        <w:ind w:left="115" w:right="143"/>
      </w:pPr>
      <w:r>
        <w:t>(§17 zákona č. 250/2000Sb., o rozpočtových pravidlech územních rozpočtů ve znění pozdějších předpisů)</w:t>
      </w:r>
    </w:p>
    <w:p w14:paraId="602D5C5C" w14:textId="77777777" w:rsidR="00BA07D3" w:rsidRDefault="00BA07D3">
      <w:pPr>
        <w:pStyle w:val="Zkladntext"/>
        <w:rPr>
          <w:sz w:val="30"/>
        </w:rPr>
      </w:pPr>
    </w:p>
    <w:p w14:paraId="473D309B" w14:textId="77777777" w:rsidR="00BA07D3" w:rsidRDefault="00BA07D3">
      <w:pPr>
        <w:pStyle w:val="Zkladntext"/>
        <w:rPr>
          <w:sz w:val="30"/>
        </w:rPr>
      </w:pPr>
    </w:p>
    <w:p w14:paraId="117E7577" w14:textId="77777777" w:rsidR="00BA07D3" w:rsidRDefault="00BA07D3">
      <w:pPr>
        <w:pStyle w:val="Zkladntext"/>
        <w:rPr>
          <w:sz w:val="24"/>
        </w:rPr>
      </w:pPr>
    </w:p>
    <w:p w14:paraId="3B6D10D3" w14:textId="30F853DF" w:rsidR="00BA07D3" w:rsidRDefault="00000000">
      <w:pPr>
        <w:pStyle w:val="Nadpis1"/>
        <w:rPr>
          <w:u w:val="none"/>
        </w:rPr>
      </w:pPr>
      <w:r>
        <w:t>Údaje o plnění příjmů a výdajů za rok 202</w:t>
      </w:r>
      <w:r w:rsidR="00930406">
        <w:t>3</w:t>
      </w:r>
    </w:p>
    <w:p w14:paraId="622B4A23" w14:textId="77777777" w:rsidR="00BA07D3" w:rsidRDefault="00BA07D3">
      <w:pPr>
        <w:pStyle w:val="Zkladntext"/>
        <w:spacing w:before="1"/>
        <w:rPr>
          <w:b/>
          <w:sz w:val="20"/>
        </w:rPr>
      </w:pPr>
    </w:p>
    <w:p w14:paraId="31C8189A" w14:textId="57C33970" w:rsidR="00BA07D3" w:rsidRDefault="00000000">
      <w:pPr>
        <w:pStyle w:val="Zkladntext"/>
        <w:spacing w:before="92"/>
        <w:ind w:left="115"/>
      </w:pPr>
      <w:r>
        <w:t>Plnění k 31. 12. 202</w:t>
      </w:r>
      <w:r w:rsidR="00295DC9">
        <w:t>3</w:t>
      </w:r>
    </w:p>
    <w:p w14:paraId="64649765" w14:textId="77777777" w:rsidR="00BA07D3" w:rsidRDefault="00BA07D3">
      <w:pPr>
        <w:pStyle w:val="Zkladntext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3286"/>
        <w:gridCol w:w="2512"/>
      </w:tblGrid>
      <w:tr w:rsidR="00BA07D3" w14:paraId="123216F4" w14:textId="77777777">
        <w:trPr>
          <w:trHeight w:val="429"/>
        </w:trPr>
        <w:tc>
          <w:tcPr>
            <w:tcW w:w="3630" w:type="dxa"/>
          </w:tcPr>
          <w:p w14:paraId="0210FA87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 1</w:t>
            </w:r>
          </w:p>
        </w:tc>
        <w:tc>
          <w:tcPr>
            <w:tcW w:w="3286" w:type="dxa"/>
          </w:tcPr>
          <w:p w14:paraId="6067B1AE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Daňové příjmy</w:t>
            </w:r>
          </w:p>
        </w:tc>
        <w:tc>
          <w:tcPr>
            <w:tcW w:w="2512" w:type="dxa"/>
          </w:tcPr>
          <w:p w14:paraId="0518599A" w14:textId="4AA4F621" w:rsidR="00BA07D3" w:rsidRPr="00295DC9" w:rsidRDefault="00930406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5 144 835,01</w:t>
            </w:r>
          </w:p>
        </w:tc>
      </w:tr>
      <w:tr w:rsidR="00BA07D3" w14:paraId="244F8D03" w14:textId="77777777">
        <w:trPr>
          <w:trHeight w:val="428"/>
        </w:trPr>
        <w:tc>
          <w:tcPr>
            <w:tcW w:w="3630" w:type="dxa"/>
          </w:tcPr>
          <w:p w14:paraId="26A75659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 2</w:t>
            </w:r>
          </w:p>
        </w:tc>
        <w:tc>
          <w:tcPr>
            <w:tcW w:w="3286" w:type="dxa"/>
          </w:tcPr>
          <w:p w14:paraId="7CA867A6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Nedaňové příjmy</w:t>
            </w:r>
          </w:p>
        </w:tc>
        <w:tc>
          <w:tcPr>
            <w:tcW w:w="2512" w:type="dxa"/>
          </w:tcPr>
          <w:p w14:paraId="639D4AE8" w14:textId="1840A94A" w:rsidR="00BA07D3" w:rsidRPr="00295DC9" w:rsidRDefault="00930406">
            <w:pPr>
              <w:pStyle w:val="TableParagraph"/>
              <w:spacing w:before="54" w:line="240" w:lineRule="auto"/>
              <w:ind w:right="48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1 526 251,59</w:t>
            </w:r>
          </w:p>
        </w:tc>
      </w:tr>
      <w:tr w:rsidR="00BA07D3" w14:paraId="3139147A" w14:textId="77777777">
        <w:trPr>
          <w:trHeight w:val="429"/>
        </w:trPr>
        <w:tc>
          <w:tcPr>
            <w:tcW w:w="3630" w:type="dxa"/>
          </w:tcPr>
          <w:p w14:paraId="1AE160B1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</w:t>
            </w:r>
          </w:p>
        </w:tc>
        <w:tc>
          <w:tcPr>
            <w:tcW w:w="3286" w:type="dxa"/>
          </w:tcPr>
          <w:p w14:paraId="53472D68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Kapitálové příjmy</w:t>
            </w:r>
          </w:p>
        </w:tc>
        <w:tc>
          <w:tcPr>
            <w:tcW w:w="2512" w:type="dxa"/>
          </w:tcPr>
          <w:p w14:paraId="6CA5D714" w14:textId="08E2A71F" w:rsidR="00BA07D3" w:rsidRPr="00295DC9" w:rsidRDefault="00930406">
            <w:pPr>
              <w:pStyle w:val="TableParagraph"/>
              <w:spacing w:before="54" w:line="240" w:lineRule="auto"/>
              <w:ind w:right="48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23 040,00</w:t>
            </w:r>
          </w:p>
        </w:tc>
      </w:tr>
      <w:tr w:rsidR="00BA07D3" w14:paraId="05A7F518" w14:textId="77777777">
        <w:trPr>
          <w:trHeight w:val="428"/>
        </w:trPr>
        <w:tc>
          <w:tcPr>
            <w:tcW w:w="3630" w:type="dxa"/>
          </w:tcPr>
          <w:p w14:paraId="75D349AF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 4</w:t>
            </w:r>
          </w:p>
        </w:tc>
        <w:tc>
          <w:tcPr>
            <w:tcW w:w="3286" w:type="dxa"/>
          </w:tcPr>
          <w:p w14:paraId="45BEB5B6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Přijaté transfery</w:t>
            </w:r>
          </w:p>
        </w:tc>
        <w:tc>
          <w:tcPr>
            <w:tcW w:w="2512" w:type="dxa"/>
          </w:tcPr>
          <w:p w14:paraId="404DD9C3" w14:textId="72FD1817" w:rsidR="00BA07D3" w:rsidRPr="00295DC9" w:rsidRDefault="00930406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1 990 968,00</w:t>
            </w:r>
          </w:p>
        </w:tc>
      </w:tr>
      <w:tr w:rsidR="00BA07D3" w14:paraId="0BD60CCE" w14:textId="77777777">
        <w:trPr>
          <w:trHeight w:val="429"/>
        </w:trPr>
        <w:tc>
          <w:tcPr>
            <w:tcW w:w="3630" w:type="dxa"/>
          </w:tcPr>
          <w:p w14:paraId="177258BC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Příjmy celkem:</w:t>
            </w:r>
          </w:p>
        </w:tc>
        <w:tc>
          <w:tcPr>
            <w:tcW w:w="3286" w:type="dxa"/>
          </w:tcPr>
          <w:p w14:paraId="18C2F4EC" w14:textId="77777777" w:rsidR="00BA07D3" w:rsidRDefault="00BA07D3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512" w:type="dxa"/>
          </w:tcPr>
          <w:p w14:paraId="0A3AC64C" w14:textId="589F85E7" w:rsidR="00BA07D3" w:rsidRPr="00295DC9" w:rsidRDefault="00930406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8 685 094,60</w:t>
            </w:r>
          </w:p>
        </w:tc>
      </w:tr>
      <w:tr w:rsidR="00BA07D3" w14:paraId="4E90F6AA" w14:textId="77777777">
        <w:trPr>
          <w:trHeight w:val="428"/>
        </w:trPr>
        <w:tc>
          <w:tcPr>
            <w:tcW w:w="3630" w:type="dxa"/>
          </w:tcPr>
          <w:p w14:paraId="2DB60158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Konsolidace příjmů</w:t>
            </w:r>
          </w:p>
        </w:tc>
        <w:tc>
          <w:tcPr>
            <w:tcW w:w="3286" w:type="dxa"/>
          </w:tcPr>
          <w:p w14:paraId="3A5E63E3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Převody z rozpočtových účtů</w:t>
            </w:r>
          </w:p>
        </w:tc>
        <w:tc>
          <w:tcPr>
            <w:tcW w:w="2512" w:type="dxa"/>
          </w:tcPr>
          <w:p w14:paraId="522AC9EA" w14:textId="6FE3233C" w:rsidR="00BA07D3" w:rsidRPr="00295DC9" w:rsidRDefault="00930406">
            <w:pPr>
              <w:pStyle w:val="TableParagraph"/>
              <w:spacing w:before="54" w:line="240" w:lineRule="auto"/>
              <w:ind w:right="47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1 590 000,00</w:t>
            </w:r>
          </w:p>
        </w:tc>
      </w:tr>
      <w:tr w:rsidR="00BA07D3" w14:paraId="2FF4FC70" w14:textId="77777777">
        <w:trPr>
          <w:trHeight w:val="429"/>
        </w:trPr>
        <w:tc>
          <w:tcPr>
            <w:tcW w:w="3630" w:type="dxa"/>
            <w:shd w:val="clear" w:color="auto" w:fill="FFFF99"/>
          </w:tcPr>
          <w:p w14:paraId="2A53BDBD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Příjmy celkem po konsolidaci</w:t>
            </w:r>
          </w:p>
        </w:tc>
        <w:tc>
          <w:tcPr>
            <w:tcW w:w="3286" w:type="dxa"/>
            <w:shd w:val="clear" w:color="auto" w:fill="FFFF99"/>
          </w:tcPr>
          <w:p w14:paraId="69A2B74D" w14:textId="77777777" w:rsidR="00BA07D3" w:rsidRDefault="00BA07D3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512" w:type="dxa"/>
            <w:shd w:val="clear" w:color="auto" w:fill="FFFFA5"/>
          </w:tcPr>
          <w:p w14:paraId="225EF54B" w14:textId="43C7F11E" w:rsidR="00BA07D3" w:rsidRPr="00295DC9" w:rsidRDefault="00930406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7 095 094,60</w:t>
            </w:r>
          </w:p>
        </w:tc>
      </w:tr>
      <w:tr w:rsidR="00BA07D3" w14:paraId="7407637F" w14:textId="77777777">
        <w:trPr>
          <w:trHeight w:val="428"/>
        </w:trPr>
        <w:tc>
          <w:tcPr>
            <w:tcW w:w="3630" w:type="dxa"/>
          </w:tcPr>
          <w:p w14:paraId="64852562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 5</w:t>
            </w:r>
          </w:p>
        </w:tc>
        <w:tc>
          <w:tcPr>
            <w:tcW w:w="3286" w:type="dxa"/>
          </w:tcPr>
          <w:p w14:paraId="62F8127E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Běžné výdaje</w:t>
            </w:r>
          </w:p>
        </w:tc>
        <w:tc>
          <w:tcPr>
            <w:tcW w:w="2512" w:type="dxa"/>
          </w:tcPr>
          <w:p w14:paraId="61EA4935" w14:textId="57781A37" w:rsidR="00BA07D3" w:rsidRPr="00295DC9" w:rsidRDefault="00930406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5 842 914,95</w:t>
            </w:r>
          </w:p>
        </w:tc>
      </w:tr>
      <w:tr w:rsidR="00BA07D3" w14:paraId="3D86A8C1" w14:textId="77777777">
        <w:trPr>
          <w:trHeight w:val="428"/>
        </w:trPr>
        <w:tc>
          <w:tcPr>
            <w:tcW w:w="3630" w:type="dxa"/>
          </w:tcPr>
          <w:p w14:paraId="5A80F8E5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Třída 6</w:t>
            </w:r>
          </w:p>
        </w:tc>
        <w:tc>
          <w:tcPr>
            <w:tcW w:w="3286" w:type="dxa"/>
          </w:tcPr>
          <w:p w14:paraId="20D9497A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Kapitálové výdaje</w:t>
            </w:r>
          </w:p>
        </w:tc>
        <w:tc>
          <w:tcPr>
            <w:tcW w:w="2512" w:type="dxa"/>
          </w:tcPr>
          <w:p w14:paraId="4AE49075" w14:textId="0F743257" w:rsidR="00BA07D3" w:rsidRPr="00295DC9" w:rsidRDefault="00295DC9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239 907,48</w:t>
            </w:r>
          </w:p>
        </w:tc>
      </w:tr>
      <w:tr w:rsidR="00BA07D3" w14:paraId="73A4812E" w14:textId="77777777">
        <w:trPr>
          <w:trHeight w:val="428"/>
        </w:trPr>
        <w:tc>
          <w:tcPr>
            <w:tcW w:w="3630" w:type="dxa"/>
          </w:tcPr>
          <w:p w14:paraId="7204BC31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Výdaje celkem:</w:t>
            </w:r>
          </w:p>
        </w:tc>
        <w:tc>
          <w:tcPr>
            <w:tcW w:w="3286" w:type="dxa"/>
          </w:tcPr>
          <w:p w14:paraId="3AB499F7" w14:textId="77777777" w:rsidR="00BA07D3" w:rsidRDefault="00BA07D3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512" w:type="dxa"/>
          </w:tcPr>
          <w:p w14:paraId="3D835D71" w14:textId="0499373C" w:rsidR="00BA07D3" w:rsidRPr="00295DC9" w:rsidRDefault="00295DC9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6 082 822,43</w:t>
            </w:r>
          </w:p>
        </w:tc>
      </w:tr>
      <w:tr w:rsidR="00BA07D3" w14:paraId="770CF471" w14:textId="77777777">
        <w:trPr>
          <w:trHeight w:val="428"/>
        </w:trPr>
        <w:tc>
          <w:tcPr>
            <w:tcW w:w="3630" w:type="dxa"/>
          </w:tcPr>
          <w:p w14:paraId="08FCA658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Konsolidace výdajů</w:t>
            </w:r>
          </w:p>
        </w:tc>
        <w:tc>
          <w:tcPr>
            <w:tcW w:w="3286" w:type="dxa"/>
          </w:tcPr>
          <w:p w14:paraId="5F862F58" w14:textId="4157391C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Převody </w:t>
            </w:r>
            <w:proofErr w:type="spellStart"/>
            <w:r>
              <w:rPr>
                <w:sz w:val="24"/>
              </w:rPr>
              <w:t>vl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rozp</w:t>
            </w:r>
            <w:proofErr w:type="spellEnd"/>
            <w:r>
              <w:rPr>
                <w:sz w:val="24"/>
              </w:rPr>
              <w:t xml:space="preserve">. </w:t>
            </w:r>
            <w:r w:rsidR="00295DC9">
              <w:rPr>
                <w:sz w:val="24"/>
              </w:rPr>
              <w:t>f</w:t>
            </w:r>
            <w:r>
              <w:rPr>
                <w:sz w:val="24"/>
              </w:rPr>
              <w:t>ondům</w:t>
            </w:r>
          </w:p>
        </w:tc>
        <w:tc>
          <w:tcPr>
            <w:tcW w:w="2512" w:type="dxa"/>
          </w:tcPr>
          <w:p w14:paraId="39D337B5" w14:textId="4786B1BD" w:rsidR="00BA07D3" w:rsidRPr="00295DC9" w:rsidRDefault="00295DC9">
            <w:pPr>
              <w:pStyle w:val="TableParagraph"/>
              <w:spacing w:before="54" w:line="240" w:lineRule="auto"/>
              <w:ind w:right="47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1 590 000,00</w:t>
            </w:r>
          </w:p>
        </w:tc>
      </w:tr>
      <w:tr w:rsidR="00BA07D3" w14:paraId="1A0F7835" w14:textId="77777777">
        <w:trPr>
          <w:trHeight w:val="429"/>
        </w:trPr>
        <w:tc>
          <w:tcPr>
            <w:tcW w:w="3630" w:type="dxa"/>
            <w:shd w:val="clear" w:color="auto" w:fill="FFFF99"/>
          </w:tcPr>
          <w:p w14:paraId="470A7D26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Výdaje celkem po konsolidaci</w:t>
            </w:r>
          </w:p>
        </w:tc>
        <w:tc>
          <w:tcPr>
            <w:tcW w:w="3286" w:type="dxa"/>
            <w:shd w:val="clear" w:color="auto" w:fill="FFFF99"/>
          </w:tcPr>
          <w:p w14:paraId="786FFC6F" w14:textId="77777777" w:rsidR="00BA07D3" w:rsidRDefault="00BA07D3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512" w:type="dxa"/>
            <w:shd w:val="clear" w:color="auto" w:fill="FFFFA5"/>
          </w:tcPr>
          <w:p w14:paraId="7B342229" w14:textId="38DC5D2C" w:rsidR="00BA07D3" w:rsidRPr="00295DC9" w:rsidRDefault="00295DC9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4 492 822,43</w:t>
            </w:r>
          </w:p>
        </w:tc>
      </w:tr>
      <w:tr w:rsidR="00BA07D3" w14:paraId="0C3D0B71" w14:textId="77777777">
        <w:trPr>
          <w:trHeight w:val="428"/>
        </w:trPr>
        <w:tc>
          <w:tcPr>
            <w:tcW w:w="3630" w:type="dxa"/>
            <w:shd w:val="clear" w:color="auto" w:fill="FFFF99"/>
          </w:tcPr>
          <w:p w14:paraId="5E833FBA" w14:textId="77777777" w:rsidR="00BA07D3" w:rsidRDefault="00000000">
            <w:pPr>
              <w:pStyle w:val="TableParagraph"/>
              <w:spacing w:before="53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Třída 8</w:t>
            </w:r>
          </w:p>
        </w:tc>
        <w:tc>
          <w:tcPr>
            <w:tcW w:w="3286" w:type="dxa"/>
            <w:shd w:val="clear" w:color="auto" w:fill="FFFF99"/>
          </w:tcPr>
          <w:p w14:paraId="6C309E6E" w14:textId="77777777" w:rsidR="00BA07D3" w:rsidRDefault="00000000">
            <w:pPr>
              <w:pStyle w:val="TableParagraph"/>
              <w:tabs>
                <w:tab w:val="left" w:pos="1922"/>
              </w:tabs>
              <w:spacing w:before="53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Financování</w:t>
            </w:r>
            <w:r>
              <w:rPr>
                <w:b/>
                <w:sz w:val="24"/>
              </w:rPr>
              <w:tab/>
              <w:t>/saldo/</w:t>
            </w:r>
          </w:p>
        </w:tc>
        <w:tc>
          <w:tcPr>
            <w:tcW w:w="2512" w:type="dxa"/>
            <w:shd w:val="clear" w:color="auto" w:fill="FFFF99"/>
          </w:tcPr>
          <w:p w14:paraId="203AD654" w14:textId="740D9F1F" w:rsidR="00BA07D3" w:rsidRPr="00295DC9" w:rsidRDefault="00295DC9">
            <w:pPr>
              <w:pStyle w:val="TableParagraph"/>
              <w:spacing w:before="54" w:line="240" w:lineRule="auto"/>
              <w:ind w:right="49"/>
              <w:rPr>
                <w:b/>
                <w:bCs/>
                <w:sz w:val="28"/>
                <w:szCs w:val="28"/>
              </w:rPr>
            </w:pPr>
            <w:r w:rsidRPr="00295DC9">
              <w:rPr>
                <w:rFonts w:eastAsiaTheme="minorHAnsi"/>
                <w:sz w:val="28"/>
                <w:szCs w:val="28"/>
              </w:rPr>
              <w:t>2 602 272,17</w:t>
            </w:r>
          </w:p>
        </w:tc>
      </w:tr>
    </w:tbl>
    <w:p w14:paraId="1CECA700" w14:textId="77777777" w:rsidR="00BA07D3" w:rsidRDefault="00BA07D3">
      <w:pPr>
        <w:pStyle w:val="Zkladntext"/>
        <w:rPr>
          <w:sz w:val="30"/>
        </w:rPr>
      </w:pPr>
    </w:p>
    <w:p w14:paraId="3DCF6046" w14:textId="77777777" w:rsidR="00BA07D3" w:rsidRDefault="00BA07D3">
      <w:pPr>
        <w:pStyle w:val="Zkladntext"/>
        <w:spacing w:before="10"/>
        <w:rPr>
          <w:sz w:val="41"/>
        </w:rPr>
      </w:pPr>
    </w:p>
    <w:p w14:paraId="57AD3CE3" w14:textId="77777777" w:rsidR="00BA07D3" w:rsidRDefault="00000000">
      <w:pPr>
        <w:pStyle w:val="Nadpis1"/>
        <w:spacing w:before="1"/>
        <w:rPr>
          <w:u w:val="none"/>
        </w:rPr>
      </w:pPr>
      <w:r>
        <w:t>Dotace, transfery:</w:t>
      </w:r>
    </w:p>
    <w:p w14:paraId="2C05BA0A" w14:textId="77777777" w:rsidR="00BA07D3" w:rsidRPr="00295DC9" w:rsidRDefault="00BA07D3">
      <w:pPr>
        <w:pStyle w:val="Zkladntext"/>
        <w:spacing w:before="1"/>
        <w:rPr>
          <w:b/>
        </w:rPr>
      </w:pPr>
    </w:p>
    <w:p w14:paraId="72BEE8D9" w14:textId="417E9C19" w:rsidR="00BA07D3" w:rsidRPr="00295DC9" w:rsidRDefault="00000000">
      <w:pPr>
        <w:pStyle w:val="Zkladntext"/>
        <w:tabs>
          <w:tab w:val="left" w:leader="dot" w:pos="7150"/>
        </w:tabs>
        <w:spacing w:before="91"/>
        <w:ind w:left="115"/>
      </w:pPr>
      <w:r w:rsidRPr="00295DC9">
        <w:rPr>
          <w:spacing w:val="-6"/>
        </w:rPr>
        <w:t xml:space="preserve">4112 </w:t>
      </w:r>
      <w:r w:rsidRPr="00295DC9">
        <w:t>- NI transfer</w:t>
      </w:r>
      <w:r w:rsidRPr="00295DC9">
        <w:rPr>
          <w:spacing w:val="-1"/>
        </w:rPr>
        <w:t xml:space="preserve"> </w:t>
      </w:r>
      <w:r w:rsidRPr="00295DC9">
        <w:t>ze</w:t>
      </w:r>
      <w:r w:rsidRPr="00295DC9">
        <w:rPr>
          <w:spacing w:val="-1"/>
        </w:rPr>
        <w:t xml:space="preserve"> </w:t>
      </w:r>
      <w:r w:rsidRPr="00295DC9">
        <w:t>SR</w:t>
      </w:r>
      <w:r w:rsidRPr="00295DC9">
        <w:tab/>
      </w:r>
      <w:r w:rsidR="00646521" w:rsidRPr="00295DC9">
        <w:t xml:space="preserve">   </w:t>
      </w:r>
      <w:r w:rsidR="00646521" w:rsidRPr="00295DC9">
        <w:rPr>
          <w:rFonts w:eastAsiaTheme="minorHAnsi"/>
        </w:rPr>
        <w:t>7</w:t>
      </w:r>
      <w:r w:rsidR="00295DC9" w:rsidRPr="00295DC9">
        <w:rPr>
          <w:rFonts w:eastAsiaTheme="minorHAnsi"/>
        </w:rPr>
        <w:t>4</w:t>
      </w:r>
      <w:r w:rsidR="00646521" w:rsidRPr="00295DC9">
        <w:rPr>
          <w:rFonts w:eastAsiaTheme="minorHAnsi"/>
        </w:rPr>
        <w:t xml:space="preserve"> </w:t>
      </w:r>
      <w:r w:rsidR="00295DC9" w:rsidRPr="00295DC9">
        <w:rPr>
          <w:rFonts w:eastAsiaTheme="minorHAnsi"/>
        </w:rPr>
        <w:t>9</w:t>
      </w:r>
      <w:r w:rsidR="00646521" w:rsidRPr="00295DC9">
        <w:rPr>
          <w:rFonts w:eastAsiaTheme="minorHAnsi"/>
        </w:rPr>
        <w:t>00,00</w:t>
      </w:r>
      <w:r w:rsidRPr="00295DC9">
        <w:rPr>
          <w:spacing w:val="-1"/>
        </w:rPr>
        <w:t xml:space="preserve"> </w:t>
      </w:r>
      <w:r w:rsidRPr="00295DC9">
        <w:t>Kč</w:t>
      </w:r>
    </w:p>
    <w:p w14:paraId="20F7B728" w14:textId="4ED08F9D" w:rsidR="00BA07D3" w:rsidRPr="00295DC9" w:rsidRDefault="00000000">
      <w:pPr>
        <w:pStyle w:val="Zkladntext"/>
        <w:tabs>
          <w:tab w:val="left" w:leader="dot" w:pos="7356"/>
        </w:tabs>
        <w:ind w:left="115"/>
      </w:pPr>
      <w:r w:rsidRPr="00295DC9">
        <w:rPr>
          <w:spacing w:val="-6"/>
        </w:rPr>
        <w:t xml:space="preserve">4116 </w:t>
      </w:r>
      <w:r w:rsidRPr="00295DC9">
        <w:t>– Ostatní NI transfery</w:t>
      </w:r>
      <w:r w:rsidRPr="00295DC9">
        <w:rPr>
          <w:spacing w:val="-5"/>
        </w:rPr>
        <w:t xml:space="preserve"> </w:t>
      </w:r>
      <w:r w:rsidRPr="00295DC9">
        <w:t>ze</w:t>
      </w:r>
      <w:r w:rsidRPr="00295DC9">
        <w:rPr>
          <w:spacing w:val="-3"/>
        </w:rPr>
        <w:t xml:space="preserve"> </w:t>
      </w:r>
      <w:r w:rsidRPr="00295DC9">
        <w:t>SR</w:t>
      </w:r>
      <w:r w:rsidR="00646521" w:rsidRPr="00295DC9">
        <w:t xml:space="preserve"> ……………………….    </w:t>
      </w:r>
      <w:r w:rsidR="00295DC9" w:rsidRPr="00295DC9">
        <w:t xml:space="preserve">    6 000,</w:t>
      </w:r>
      <w:r w:rsidRPr="00295DC9">
        <w:t>00</w:t>
      </w:r>
      <w:r w:rsidRPr="00295DC9">
        <w:rPr>
          <w:spacing w:val="-1"/>
        </w:rPr>
        <w:t xml:space="preserve"> </w:t>
      </w:r>
      <w:r w:rsidRPr="00295DC9">
        <w:t>Kč</w:t>
      </w:r>
    </w:p>
    <w:p w14:paraId="5A3A49C7" w14:textId="21BEE094" w:rsidR="00BA07D3" w:rsidRPr="00295DC9" w:rsidRDefault="00000000">
      <w:pPr>
        <w:pStyle w:val="Zkladntext"/>
        <w:tabs>
          <w:tab w:val="left" w:leader="dot" w:pos="7001"/>
        </w:tabs>
        <w:ind w:left="115"/>
      </w:pPr>
      <w:r w:rsidRPr="00295DC9">
        <w:t>4122 – NI transfery</w:t>
      </w:r>
      <w:r w:rsidRPr="00295DC9">
        <w:rPr>
          <w:spacing w:val="-12"/>
        </w:rPr>
        <w:t xml:space="preserve"> </w:t>
      </w:r>
      <w:r w:rsidRPr="00295DC9">
        <w:t>od</w:t>
      </w:r>
      <w:r w:rsidRPr="00295DC9">
        <w:rPr>
          <w:spacing w:val="-3"/>
        </w:rPr>
        <w:t xml:space="preserve"> </w:t>
      </w:r>
      <w:r w:rsidRPr="00295DC9">
        <w:t>krajů…</w:t>
      </w:r>
      <w:r w:rsidRPr="00295DC9">
        <w:tab/>
      </w:r>
      <w:r w:rsidR="00646521" w:rsidRPr="00295DC9">
        <w:t xml:space="preserve">   </w:t>
      </w:r>
      <w:r w:rsidR="00295DC9">
        <w:t xml:space="preserve"> </w:t>
      </w:r>
      <w:r w:rsidR="00295DC9" w:rsidRPr="00295DC9">
        <w:rPr>
          <w:rFonts w:eastAsiaTheme="minorHAnsi"/>
        </w:rPr>
        <w:t>297 432,00</w:t>
      </w:r>
      <w:r w:rsidRPr="00295DC9">
        <w:t>Kč</w:t>
      </w:r>
    </w:p>
    <w:p w14:paraId="092D45BE" w14:textId="7588DF15" w:rsidR="00BA07D3" w:rsidRPr="00295DC9" w:rsidRDefault="00000000">
      <w:pPr>
        <w:pStyle w:val="Zkladntext"/>
        <w:tabs>
          <w:tab w:val="left" w:leader="dot" w:pos="7178"/>
        </w:tabs>
        <w:ind w:left="115"/>
      </w:pPr>
      <w:r w:rsidRPr="00295DC9">
        <w:rPr>
          <w:spacing w:val="-11"/>
        </w:rPr>
        <w:t xml:space="preserve">4111 </w:t>
      </w:r>
      <w:r w:rsidRPr="00295DC9">
        <w:t>– NI př. na</w:t>
      </w:r>
      <w:r w:rsidRPr="00295DC9">
        <w:rPr>
          <w:spacing w:val="-2"/>
        </w:rPr>
        <w:t xml:space="preserve"> </w:t>
      </w:r>
      <w:r w:rsidRPr="00295DC9">
        <w:t>pokladní</w:t>
      </w:r>
      <w:r w:rsidRPr="00295DC9">
        <w:rPr>
          <w:spacing w:val="-4"/>
        </w:rPr>
        <w:t xml:space="preserve"> </w:t>
      </w:r>
      <w:r w:rsidRPr="00295DC9">
        <w:t>správu…</w:t>
      </w:r>
      <w:r w:rsidRPr="00295DC9">
        <w:tab/>
      </w:r>
      <w:r w:rsidR="00646521" w:rsidRPr="00295DC9">
        <w:t xml:space="preserve">   </w:t>
      </w:r>
      <w:r w:rsidR="00295DC9" w:rsidRPr="00295DC9">
        <w:rPr>
          <w:rFonts w:eastAsiaTheme="minorHAnsi"/>
        </w:rPr>
        <w:t>22 436,00</w:t>
      </w:r>
      <w:r w:rsidRPr="00295DC9">
        <w:rPr>
          <w:spacing w:val="-9"/>
        </w:rPr>
        <w:t xml:space="preserve"> </w:t>
      </w:r>
      <w:r w:rsidRPr="00295DC9">
        <w:t>Kč</w:t>
      </w:r>
    </w:p>
    <w:p w14:paraId="28D93376" w14:textId="21422A43" w:rsidR="00BA07D3" w:rsidRPr="00295DC9" w:rsidRDefault="00000000">
      <w:pPr>
        <w:pStyle w:val="Zkladntext"/>
        <w:tabs>
          <w:tab w:val="left" w:leader="dot" w:pos="7035"/>
        </w:tabs>
        <w:ind w:left="115"/>
      </w:pPr>
      <w:r w:rsidRPr="00295DC9">
        <w:t>4216 – Ostat. transfery</w:t>
      </w:r>
      <w:r w:rsidRPr="00295DC9">
        <w:rPr>
          <w:spacing w:val="-10"/>
        </w:rPr>
        <w:t xml:space="preserve"> </w:t>
      </w:r>
      <w:r w:rsidRPr="00295DC9">
        <w:t>ze</w:t>
      </w:r>
      <w:r w:rsidRPr="00295DC9">
        <w:rPr>
          <w:spacing w:val="-2"/>
        </w:rPr>
        <w:t xml:space="preserve"> </w:t>
      </w:r>
      <w:r w:rsidRPr="00295DC9">
        <w:t>SR</w:t>
      </w:r>
      <w:r w:rsidRPr="00295DC9">
        <w:tab/>
      </w:r>
      <w:r w:rsidR="00295DC9" w:rsidRPr="00295DC9">
        <w:tab/>
      </w:r>
      <w:r w:rsidR="00295DC9" w:rsidRPr="00295DC9">
        <w:tab/>
        <w:t xml:space="preserve">  </w:t>
      </w:r>
      <w:r w:rsidR="00295DC9">
        <w:t xml:space="preserve"> </w:t>
      </w:r>
      <w:r w:rsidR="00295DC9" w:rsidRPr="00295DC9">
        <w:rPr>
          <w:rFonts w:eastAsiaTheme="minorHAnsi"/>
        </w:rPr>
        <w:t>0</w:t>
      </w:r>
      <w:r w:rsidR="00646521" w:rsidRPr="00295DC9">
        <w:rPr>
          <w:rFonts w:eastAsiaTheme="minorHAnsi"/>
        </w:rPr>
        <w:t>,00</w:t>
      </w:r>
      <w:r w:rsidRPr="00295DC9">
        <w:rPr>
          <w:spacing w:val="-11"/>
        </w:rPr>
        <w:t xml:space="preserve"> </w:t>
      </w:r>
      <w:r w:rsidRPr="00295DC9">
        <w:t>Kč</w:t>
      </w:r>
    </w:p>
    <w:p w14:paraId="2F97FA81" w14:textId="025C15D9" w:rsidR="00BA07D3" w:rsidRPr="00295DC9" w:rsidRDefault="00000000">
      <w:pPr>
        <w:pStyle w:val="Zkladntext"/>
        <w:tabs>
          <w:tab w:val="left" w:leader="dot" w:pos="7013"/>
        </w:tabs>
        <w:ind w:left="115"/>
      </w:pPr>
      <w:r w:rsidRPr="00295DC9">
        <w:t xml:space="preserve">4222 </w:t>
      </w:r>
      <w:proofErr w:type="gramStart"/>
      <w:r w:rsidRPr="00295DC9">
        <w:t xml:space="preserve">-  </w:t>
      </w:r>
      <w:proofErr w:type="spellStart"/>
      <w:r w:rsidRPr="00295DC9">
        <w:rPr>
          <w:spacing w:val="-6"/>
        </w:rPr>
        <w:t>Inv</w:t>
      </w:r>
      <w:proofErr w:type="spellEnd"/>
      <w:r w:rsidRPr="00295DC9">
        <w:rPr>
          <w:spacing w:val="-6"/>
        </w:rPr>
        <w:t>.</w:t>
      </w:r>
      <w:proofErr w:type="gramEnd"/>
      <w:r w:rsidRPr="00295DC9">
        <w:rPr>
          <w:spacing w:val="-6"/>
        </w:rPr>
        <w:t xml:space="preserve">  </w:t>
      </w:r>
      <w:r w:rsidRPr="00295DC9">
        <w:t>transfery</w:t>
      </w:r>
      <w:r w:rsidRPr="00295DC9">
        <w:rPr>
          <w:spacing w:val="-4"/>
        </w:rPr>
        <w:t xml:space="preserve"> </w:t>
      </w:r>
      <w:r w:rsidRPr="00295DC9">
        <w:t>od</w:t>
      </w:r>
      <w:r w:rsidRPr="00295DC9">
        <w:rPr>
          <w:spacing w:val="-3"/>
        </w:rPr>
        <w:t xml:space="preserve"> </w:t>
      </w:r>
      <w:r w:rsidRPr="00295DC9">
        <w:t>regionů…</w:t>
      </w:r>
      <w:r w:rsidRPr="00295DC9">
        <w:tab/>
      </w:r>
      <w:r w:rsidR="00646521" w:rsidRPr="00295DC9">
        <w:t xml:space="preserve">              </w:t>
      </w:r>
      <w:r w:rsidR="00295DC9">
        <w:t xml:space="preserve"> </w:t>
      </w:r>
      <w:r w:rsidRPr="00295DC9">
        <w:t>0,00</w:t>
      </w:r>
      <w:r w:rsidRPr="00295DC9">
        <w:rPr>
          <w:spacing w:val="-12"/>
        </w:rPr>
        <w:t xml:space="preserve"> </w:t>
      </w:r>
      <w:r w:rsidRPr="00295DC9">
        <w:t>Kč</w:t>
      </w:r>
    </w:p>
    <w:p w14:paraId="7471E906" w14:textId="449B744A" w:rsidR="00BA07D3" w:rsidRPr="00295DC9" w:rsidRDefault="00000000">
      <w:pPr>
        <w:pStyle w:val="Zkladntext"/>
        <w:tabs>
          <w:tab w:val="left" w:leader="dot" w:pos="7331"/>
        </w:tabs>
        <w:ind w:left="115"/>
      </w:pPr>
      <w:r w:rsidRPr="00295DC9">
        <w:t>5321 – NI</w:t>
      </w:r>
      <w:r w:rsidRPr="00295DC9">
        <w:rPr>
          <w:spacing w:val="-10"/>
        </w:rPr>
        <w:t xml:space="preserve"> </w:t>
      </w:r>
      <w:r w:rsidRPr="00295DC9">
        <w:t>transfery</w:t>
      </w:r>
      <w:r w:rsidRPr="00295DC9">
        <w:rPr>
          <w:spacing w:val="-2"/>
        </w:rPr>
        <w:t xml:space="preserve"> </w:t>
      </w:r>
      <w:r w:rsidRPr="00295DC9">
        <w:t>obcím</w:t>
      </w:r>
      <w:r w:rsidR="00646521" w:rsidRPr="00295DC9">
        <w:t xml:space="preserve"> …………………………………….</w:t>
      </w:r>
      <w:r w:rsidR="00295DC9" w:rsidRPr="00295DC9">
        <w:rPr>
          <w:rFonts w:eastAsiaTheme="minorHAnsi"/>
        </w:rPr>
        <w:t xml:space="preserve"> </w:t>
      </w:r>
      <w:r w:rsidR="00295DC9" w:rsidRPr="00295DC9">
        <w:rPr>
          <w:rFonts w:eastAsiaTheme="minorHAnsi"/>
        </w:rPr>
        <w:t>25 238,00</w:t>
      </w:r>
      <w:r w:rsidRPr="00295DC9">
        <w:rPr>
          <w:spacing w:val="-9"/>
        </w:rPr>
        <w:t xml:space="preserve"> </w:t>
      </w:r>
      <w:r w:rsidRPr="00295DC9">
        <w:t>Kč</w:t>
      </w:r>
    </w:p>
    <w:p w14:paraId="510573EE" w14:textId="03FD8600" w:rsidR="00BA07D3" w:rsidRDefault="00000000">
      <w:pPr>
        <w:pStyle w:val="Zkladntext"/>
        <w:tabs>
          <w:tab w:val="left" w:leader="dot" w:pos="7141"/>
        </w:tabs>
        <w:ind w:left="115"/>
      </w:pPr>
      <w:r w:rsidRPr="00295DC9">
        <w:t>5329 - NI transfery</w:t>
      </w:r>
      <w:r w:rsidRPr="00295DC9">
        <w:rPr>
          <w:spacing w:val="-15"/>
        </w:rPr>
        <w:t xml:space="preserve"> </w:t>
      </w:r>
      <w:r w:rsidRPr="00295DC9">
        <w:t>veřejným</w:t>
      </w:r>
      <w:r w:rsidRPr="00295DC9">
        <w:rPr>
          <w:spacing w:val="-3"/>
        </w:rPr>
        <w:t xml:space="preserve"> </w:t>
      </w:r>
      <w:r w:rsidRPr="00295DC9">
        <w:t>rozpočtům</w:t>
      </w:r>
      <w:r w:rsidRPr="00295DC9">
        <w:tab/>
      </w:r>
      <w:r w:rsidR="00646521" w:rsidRPr="00295DC9">
        <w:t xml:space="preserve">    </w:t>
      </w:r>
      <w:r w:rsidR="00295DC9" w:rsidRPr="00295DC9">
        <w:rPr>
          <w:rFonts w:eastAsiaTheme="minorHAnsi"/>
        </w:rPr>
        <w:t>26 527,00</w:t>
      </w:r>
      <w:r>
        <w:rPr>
          <w:spacing w:val="-9"/>
        </w:rPr>
        <w:t xml:space="preserve"> </w:t>
      </w:r>
      <w:r>
        <w:t>Kč</w:t>
      </w:r>
    </w:p>
    <w:p w14:paraId="593D48E7" w14:textId="77777777" w:rsidR="00BA07D3" w:rsidRDefault="00BA07D3">
      <w:pPr>
        <w:sectPr w:rsidR="00BA07D3" w:rsidSect="00DC38B2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1622DDA9" w14:textId="77777777" w:rsidR="00550F0B" w:rsidRDefault="00550F0B" w:rsidP="00550F0B">
      <w:pPr>
        <w:widowControl/>
        <w:numPr>
          <w:ilvl w:val="0"/>
          <w:numId w:val="3"/>
        </w:numPr>
        <w:shd w:val="clear" w:color="auto" w:fill="FFFF99"/>
        <w:suppressAutoHyphens/>
        <w:autoSpaceDE/>
        <w:autoSpaceDN/>
        <w:spacing w:after="120"/>
        <w:jc w:val="center"/>
      </w:pP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99"/>
          <w:lang w:eastAsia="cs-CZ"/>
        </w:rPr>
        <w:lastRenderedPageBreak/>
        <w:t>Výsledek inventarizace:</w:t>
      </w:r>
    </w:p>
    <w:p w14:paraId="529E63F3" w14:textId="77777777" w:rsidR="00550F0B" w:rsidRDefault="00550F0B" w:rsidP="00550F0B">
      <w:pPr>
        <w:widowControl/>
        <w:numPr>
          <w:ilvl w:val="0"/>
          <w:numId w:val="3"/>
        </w:numPr>
        <w:suppressAutoHyphens/>
        <w:autoSpaceDE/>
        <w:autoSpaceDN/>
        <w:spacing w:after="240"/>
      </w:pPr>
      <w:r>
        <w:rPr>
          <w:rFonts w:eastAsia="Times New Roman"/>
          <w:color w:val="000000"/>
          <w:sz w:val="24"/>
          <w:szCs w:val="24"/>
          <w:lang w:eastAsia="cs-CZ"/>
        </w:rPr>
        <w:t>Porovnáním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 stavu majetku a závazků zjištěného inventurami se stavem v účetnictví zjistila inventarizační komise následující skutečnosti:</w:t>
      </w: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409"/>
        <w:gridCol w:w="2568"/>
      </w:tblGrid>
      <w:tr w:rsidR="00550F0B" w14:paraId="0BC6CBFA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16D4D0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Účet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930C0A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 xml:space="preserve">Stav zjištěný inventurou </w:t>
            </w:r>
          </w:p>
          <w:p w14:paraId="5E5BF94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k 31. 12. 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977B3A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 xml:space="preserve">Stav v účetnictví </w:t>
            </w:r>
          </w:p>
          <w:p w14:paraId="5033B56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k 31. 12. 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AC22E6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Rozdíl</w:t>
            </w:r>
          </w:p>
          <w:p w14:paraId="367B931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 xml:space="preserve">(+ přebytek, </w:t>
            </w:r>
          </w:p>
          <w:p w14:paraId="3DC6B97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- manko)</w:t>
            </w:r>
          </w:p>
        </w:tc>
      </w:tr>
      <w:tr w:rsidR="00550F0B" w14:paraId="799C3519" w14:textId="77777777" w:rsidTr="00506821">
        <w:trPr>
          <w:trHeight w:val="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48BE7F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1C9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363 050,31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C638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363 050,31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866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2D0A681F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8AE0C0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0DE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69 525,80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E9C1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69 525,80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54B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32715C2E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3492D1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40EF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272 850,00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00A3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272 850,00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4FC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6EEBE9C0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1EA2BF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5E0D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25 464 678,99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ED1A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25 464 678,99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973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6A1713D5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B73639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311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2 971 982,48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4011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2 971 982,48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884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9BEB9F2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260B3A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453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1 841 293,90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4100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1 841 293,90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5CC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7480F49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4F0649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A91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3 679 388,39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6554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3 679 388,39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9B8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2A5A40F" w14:textId="77777777" w:rsidTr="0050682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27F58C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D4D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AE9F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627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23CB2557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793D27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817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1 186 821,17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D479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1 186 821,17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3C8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1607D349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364337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A3F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69 525,80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B047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69 525,80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18A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59F56F2F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41459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079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F39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74 580,00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9E9F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74 580,00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5C0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67FF991C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7B73FB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D03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6 829 778,00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83A3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6 829 778,00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B84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34445A9E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3A1BEF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8E0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1 813 706,00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DA37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1 813 706,00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09D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5688F975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D552D4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5BF8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1 841 293,90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1584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1 841 293,90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E15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49B6B365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D6ED7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167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10 190 656,40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B9EB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10 190 656,40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9C2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45F19595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10D0B0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CBD2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117B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ED2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07D60591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004599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7F6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A621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033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59B54F05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8A04D5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D46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B1AD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25D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397A779E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BA5495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206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20 585,00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3919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20 585,00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31F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53654CD0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4BCCA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7095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63 650,00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D62C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63 650,00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844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5B32324D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0409EE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F0B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9929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CEE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35AAB68B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FC0A66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0BD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14 282,78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E215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14 282,78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432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72B7910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129B7E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143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55 530,00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48E5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55 530,00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C1CC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034F6A37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9D03F5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C9F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1151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5BA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0E6A324F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8AA65F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6B87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 xml:space="preserve">3 </w:t>
            </w:r>
            <w:r w:rsidRPr="00EA7124">
              <w:rPr>
                <w:sz w:val="24"/>
                <w:szCs w:val="24"/>
              </w:rPr>
              <w:t>580,00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F376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 xml:space="preserve">3 </w:t>
            </w:r>
            <w:r w:rsidRPr="00EA7124">
              <w:rPr>
                <w:sz w:val="24"/>
                <w:szCs w:val="24"/>
              </w:rPr>
              <w:t>580,00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F8A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1E54099B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B18C74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F30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8 775,00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5B75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8 775,00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CC3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92EF6C8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90153A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01E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2 653,24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A67B1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2 653,24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CA8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21766DBB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9BE5104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346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D1C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9C80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C7F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4B79F6F7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75C635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hd w:val="clear" w:color="auto" w:fill="FFFF99"/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374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FA9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9419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AD7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550F0B" w14:paraId="20DBCA92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1042CE3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hd w:val="clear" w:color="auto" w:fill="FFFF99"/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378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BB0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  <w:shd w:val="clear" w:color="auto" w:fill="FFFFFF"/>
              </w:rPr>
              <w:t>200,00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709F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  <w:shd w:val="clear" w:color="auto" w:fill="FFFFFF"/>
              </w:rPr>
              <w:t>200,00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0DB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550F0B" w14:paraId="1B0B8DC9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F7198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hd w:val="clear" w:color="auto" w:fill="FFFF99"/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384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5B3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AB97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7AE0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4DF89C34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54B2A8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389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AEEC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63 650,00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6D17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63 650,00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DF4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2DFE308E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8D68E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>401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5DD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22 920 401,54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F996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22 920 401,54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18B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41A9C5B1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B9970E9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4C6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2 940 205,00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8AFE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2 940 205,00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42B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69AEC5C0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911F55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BC8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-3 155 720,84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5A005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-3 155 720,84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9CA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64F597C5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0E5461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DD6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0E52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F09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AF9FD21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CCC3E2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32FE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10 022 198,45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5DF0F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10 022 198,45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49C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34F8C827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370D0C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2A7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342 050,31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7548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342 050,31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3F86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750AEDD3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7235D2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8AF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511DB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B62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1B78039F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F52BAE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jc w:val="center"/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F8E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21 000,00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F8C5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21 000,00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C332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F0B" w14:paraId="0288E21B" w14:textId="77777777" w:rsidTr="0050682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62FB5EA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B2F7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321 050,31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88938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right"/>
            </w:pPr>
            <w:r>
              <w:rPr>
                <w:sz w:val="24"/>
                <w:szCs w:val="24"/>
              </w:rPr>
              <w:t>321 050,31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FADD" w14:textId="77777777" w:rsidR="00550F0B" w:rsidRDefault="00550F0B" w:rsidP="00550F0B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napToGrid w:val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4FC456FB" w14:textId="77777777" w:rsidR="00BA07D3" w:rsidRDefault="00BA07D3">
      <w:pPr>
        <w:jc w:val="center"/>
        <w:rPr>
          <w:sz w:val="24"/>
        </w:rPr>
        <w:sectPr w:rsidR="00BA07D3" w:rsidSect="00DC38B2">
          <w:pgSz w:w="11910" w:h="16840"/>
          <w:pgMar w:top="1120" w:right="1020" w:bottom="280" w:left="1020" w:header="708" w:footer="708" w:gutter="0"/>
          <w:cols w:space="708"/>
        </w:sectPr>
      </w:pPr>
    </w:p>
    <w:p w14:paraId="3A49C5CF" w14:textId="6AD7E405" w:rsidR="00BA07D3" w:rsidRPr="0066637F" w:rsidRDefault="00000000">
      <w:pPr>
        <w:pStyle w:val="Nadpis1"/>
        <w:spacing w:before="77"/>
        <w:rPr>
          <w:sz w:val="26"/>
          <w:szCs w:val="26"/>
          <w:u w:val="none"/>
        </w:rPr>
      </w:pPr>
      <w:r w:rsidRPr="0066637F">
        <w:rPr>
          <w:sz w:val="26"/>
          <w:szCs w:val="26"/>
        </w:rPr>
        <w:lastRenderedPageBreak/>
        <w:t>Zpráva o výsledku přezkoumání hospodaření za rok 202</w:t>
      </w:r>
      <w:r w:rsidR="00295DC9" w:rsidRPr="0066637F">
        <w:rPr>
          <w:sz w:val="26"/>
          <w:szCs w:val="26"/>
        </w:rPr>
        <w:t>3</w:t>
      </w:r>
    </w:p>
    <w:p w14:paraId="3B365BE2" w14:textId="77777777" w:rsidR="00BA07D3" w:rsidRPr="0066637F" w:rsidRDefault="00BA07D3">
      <w:pPr>
        <w:pStyle w:val="Zkladntext"/>
        <w:spacing w:before="1"/>
        <w:rPr>
          <w:b/>
          <w:sz w:val="26"/>
          <w:szCs w:val="26"/>
        </w:rPr>
      </w:pPr>
    </w:p>
    <w:p w14:paraId="2F6FC418" w14:textId="5700112C" w:rsidR="00BA07D3" w:rsidRPr="0066637F" w:rsidRDefault="00000000">
      <w:pPr>
        <w:pStyle w:val="Zkladntext"/>
        <w:spacing w:before="91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 xml:space="preserve">Přezkoumání hospodaření bylo provedeno dne </w:t>
      </w:r>
      <w:r w:rsidR="00295DC9" w:rsidRPr="0066637F">
        <w:rPr>
          <w:sz w:val="26"/>
          <w:szCs w:val="26"/>
        </w:rPr>
        <w:t>09</w:t>
      </w:r>
      <w:r w:rsidRPr="0066637F">
        <w:rPr>
          <w:sz w:val="26"/>
          <w:szCs w:val="26"/>
        </w:rPr>
        <w:t>.</w:t>
      </w:r>
      <w:r w:rsidR="00295DC9" w:rsidRPr="0066637F">
        <w:rPr>
          <w:sz w:val="26"/>
          <w:szCs w:val="26"/>
        </w:rPr>
        <w:t>0</w:t>
      </w:r>
      <w:r w:rsidRPr="0066637F">
        <w:rPr>
          <w:sz w:val="26"/>
          <w:szCs w:val="26"/>
        </w:rPr>
        <w:t>5.202</w:t>
      </w:r>
      <w:r w:rsidR="00295DC9" w:rsidRPr="0066637F">
        <w:rPr>
          <w:sz w:val="26"/>
          <w:szCs w:val="26"/>
        </w:rPr>
        <w:t>4</w:t>
      </w:r>
    </w:p>
    <w:p w14:paraId="758114DE" w14:textId="445DB3F5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 xml:space="preserve">Výsledek přezkoumání (DS </w:t>
      </w:r>
      <w:r w:rsidR="000468A1" w:rsidRPr="0066637F">
        <w:rPr>
          <w:sz w:val="26"/>
          <w:szCs w:val="26"/>
        </w:rPr>
        <w:t>09</w:t>
      </w:r>
      <w:r w:rsidRPr="0066637F">
        <w:rPr>
          <w:sz w:val="26"/>
          <w:szCs w:val="26"/>
        </w:rPr>
        <w:t>.</w:t>
      </w:r>
      <w:r w:rsidR="000468A1" w:rsidRPr="0066637F">
        <w:rPr>
          <w:sz w:val="26"/>
          <w:szCs w:val="26"/>
        </w:rPr>
        <w:t>0</w:t>
      </w:r>
      <w:r w:rsidRPr="0066637F">
        <w:rPr>
          <w:sz w:val="26"/>
          <w:szCs w:val="26"/>
        </w:rPr>
        <w:t>5.202</w:t>
      </w:r>
      <w:r w:rsidR="000468A1" w:rsidRPr="0066637F">
        <w:rPr>
          <w:sz w:val="26"/>
          <w:szCs w:val="26"/>
        </w:rPr>
        <w:t>4</w:t>
      </w:r>
      <w:r w:rsidRPr="0066637F">
        <w:rPr>
          <w:sz w:val="26"/>
          <w:szCs w:val="26"/>
        </w:rPr>
        <w:t>):</w:t>
      </w:r>
    </w:p>
    <w:p w14:paraId="0B857A2C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</w:p>
    <w:p w14:paraId="740A7764" w14:textId="31A46A0E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Při přezkoumání hospodaření obce Koroužné byly zjištěny následující chyby a</w:t>
      </w:r>
    </w:p>
    <w:p w14:paraId="50932326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nedostatky:</w:t>
      </w:r>
    </w:p>
    <w:p w14:paraId="6E04484D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</w:p>
    <w:p w14:paraId="7359D0F1" w14:textId="492B9180" w:rsidR="00A03A45" w:rsidRPr="0066637F" w:rsidRDefault="00A03A45" w:rsidP="00A03A45">
      <w:pPr>
        <w:pStyle w:val="Default"/>
        <w:ind w:left="115" w:firstLine="35"/>
        <w:rPr>
          <w:sz w:val="26"/>
          <w:szCs w:val="26"/>
        </w:rPr>
      </w:pPr>
      <w:r w:rsidRPr="0066637F">
        <w:rPr>
          <w:sz w:val="26"/>
          <w:szCs w:val="26"/>
        </w:rPr>
        <w:t xml:space="preserve">Předmět: Zákon č. 420/2004 Sb. § 2 odst. 2 písm. c) zadávání a uskutečňování veřejných zakázek, s výjimkou úkonů a postupů přezkoumaných orgánem dohledu podle zvláštního právního předpisu </w:t>
      </w:r>
    </w:p>
    <w:p w14:paraId="04091274" w14:textId="77777777" w:rsidR="00A03A45" w:rsidRPr="0066637F" w:rsidRDefault="00A03A45" w:rsidP="00A03A45">
      <w:pPr>
        <w:pStyle w:val="Default"/>
        <w:ind w:firstLine="115"/>
        <w:rPr>
          <w:sz w:val="26"/>
          <w:szCs w:val="26"/>
        </w:rPr>
      </w:pPr>
    </w:p>
    <w:p w14:paraId="4DDCB806" w14:textId="77777777" w:rsidR="000468A1" w:rsidRPr="0066637F" w:rsidRDefault="00A03A45" w:rsidP="00A03A45">
      <w:pPr>
        <w:pStyle w:val="Defaul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 xml:space="preserve">Právní předpis: Zákon č. 134/2016 Sb., o zadávání veřejných zakázek, ve znění pozdějších předpisů </w:t>
      </w:r>
    </w:p>
    <w:p w14:paraId="5A06AE96" w14:textId="77777777" w:rsidR="000468A1" w:rsidRPr="0066637F" w:rsidRDefault="000468A1" w:rsidP="00A03A45">
      <w:pPr>
        <w:pStyle w:val="Default"/>
        <w:ind w:left="115"/>
        <w:rPr>
          <w:sz w:val="26"/>
          <w:szCs w:val="26"/>
        </w:rPr>
      </w:pPr>
    </w:p>
    <w:p w14:paraId="55D0FD61" w14:textId="4D64A30F" w:rsidR="00A03A45" w:rsidRPr="0066637F" w:rsidRDefault="00A03A45" w:rsidP="00A03A45">
      <w:pPr>
        <w:pStyle w:val="Defaul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§ 219 odst. 1 - Zadavatel neuveřejnil na profilu zadavatele smlouvu uzavřenou na veřejnou zakázku včetně všech jejích změn a dodatků v souladu se zákonem.</w:t>
      </w:r>
    </w:p>
    <w:p w14:paraId="59156A88" w14:textId="77777777" w:rsidR="000468A1" w:rsidRPr="0066637F" w:rsidRDefault="000468A1" w:rsidP="00A03A45">
      <w:pPr>
        <w:pStyle w:val="Default"/>
        <w:ind w:left="115"/>
        <w:rPr>
          <w:sz w:val="26"/>
          <w:szCs w:val="26"/>
        </w:rPr>
      </w:pPr>
    </w:p>
    <w:p w14:paraId="3B8710DD" w14:textId="77777777" w:rsidR="000468A1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 xml:space="preserve">Obec Koroužné uzavřela dne 8. 12. 2023 dodatek č. 1 ke smlouvě o dílo na akci "Projektová dokumentace a inženýrská činnost na </w:t>
      </w:r>
      <w:proofErr w:type="gramStart"/>
      <w:r w:rsidRPr="0066637F">
        <w:rPr>
          <w:sz w:val="26"/>
          <w:szCs w:val="26"/>
        </w:rPr>
        <w:t>akci - odkanalizování</w:t>
      </w:r>
      <w:proofErr w:type="gramEnd"/>
      <w:r w:rsidRPr="0066637F">
        <w:rPr>
          <w:sz w:val="26"/>
          <w:szCs w:val="26"/>
        </w:rPr>
        <w:t xml:space="preserve"> obce Koroužné systémem MDČOV". Dodatek smlouvy musí být zveřejněn na profilu zadavatele do 30 dnů od jeho podpisu. Do dnešního dne však na profilu zadavatele není zveřejněn. </w:t>
      </w:r>
    </w:p>
    <w:p w14:paraId="2DF24D85" w14:textId="77777777" w:rsidR="000468A1" w:rsidRPr="0066637F" w:rsidRDefault="000468A1" w:rsidP="00A03A45">
      <w:pPr>
        <w:pStyle w:val="Zkladntext"/>
        <w:ind w:left="115"/>
        <w:rPr>
          <w:sz w:val="26"/>
          <w:szCs w:val="26"/>
        </w:rPr>
      </w:pPr>
    </w:p>
    <w:p w14:paraId="340321D7" w14:textId="394AB52A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Zpráva o výsledku přezkoumání hospodaření za rok 2023 tvoří nedílnou součást</w:t>
      </w:r>
      <w:r w:rsidR="000468A1" w:rsidRPr="0066637F">
        <w:rPr>
          <w:sz w:val="26"/>
          <w:szCs w:val="26"/>
        </w:rPr>
        <w:t xml:space="preserve"> </w:t>
      </w:r>
      <w:r w:rsidRPr="0066637F">
        <w:rPr>
          <w:sz w:val="26"/>
          <w:szCs w:val="26"/>
        </w:rPr>
        <w:t>závěrečného účtu obce.</w:t>
      </w:r>
    </w:p>
    <w:p w14:paraId="77D772B9" w14:textId="77777777" w:rsidR="000468A1" w:rsidRPr="0066637F" w:rsidRDefault="000468A1" w:rsidP="00A03A45">
      <w:pPr>
        <w:pStyle w:val="Zkladntext"/>
        <w:ind w:left="115"/>
        <w:rPr>
          <w:sz w:val="26"/>
          <w:szCs w:val="26"/>
        </w:rPr>
      </w:pPr>
    </w:p>
    <w:p w14:paraId="7736135D" w14:textId="0214ED12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Sestavil: starosta, účetní obce, správce rozpočtu</w:t>
      </w:r>
    </w:p>
    <w:p w14:paraId="7091C3F4" w14:textId="36FA6865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 xml:space="preserve">Koroužné </w:t>
      </w:r>
      <w:r w:rsidR="000468A1" w:rsidRPr="0066637F">
        <w:rPr>
          <w:sz w:val="26"/>
          <w:szCs w:val="26"/>
        </w:rPr>
        <w:t>09</w:t>
      </w:r>
      <w:r w:rsidRPr="0066637F">
        <w:rPr>
          <w:sz w:val="26"/>
          <w:szCs w:val="26"/>
        </w:rPr>
        <w:t>.</w:t>
      </w:r>
      <w:r w:rsidR="000468A1" w:rsidRPr="0066637F">
        <w:rPr>
          <w:sz w:val="26"/>
          <w:szCs w:val="26"/>
        </w:rPr>
        <w:t>0</w:t>
      </w:r>
      <w:r w:rsidRPr="0066637F">
        <w:rPr>
          <w:sz w:val="26"/>
          <w:szCs w:val="26"/>
        </w:rPr>
        <w:t>5.202</w:t>
      </w:r>
      <w:r w:rsidR="000468A1" w:rsidRPr="0066637F">
        <w:rPr>
          <w:sz w:val="26"/>
          <w:szCs w:val="26"/>
        </w:rPr>
        <w:t>4</w:t>
      </w:r>
    </w:p>
    <w:p w14:paraId="38F8768B" w14:textId="77777777" w:rsidR="000468A1" w:rsidRPr="0066637F" w:rsidRDefault="000468A1" w:rsidP="00A03A45">
      <w:pPr>
        <w:pStyle w:val="Zkladntext"/>
        <w:ind w:left="115"/>
        <w:rPr>
          <w:sz w:val="26"/>
          <w:szCs w:val="26"/>
        </w:rPr>
      </w:pPr>
    </w:p>
    <w:p w14:paraId="23175A82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Návrh:</w:t>
      </w:r>
    </w:p>
    <w:p w14:paraId="51F7F23C" w14:textId="7921AC12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 xml:space="preserve">Vyvěšeno: </w:t>
      </w:r>
      <w:r w:rsidR="000468A1" w:rsidRPr="0066637F">
        <w:rPr>
          <w:sz w:val="26"/>
          <w:szCs w:val="26"/>
        </w:rPr>
        <w:t>09</w:t>
      </w:r>
      <w:r w:rsidRPr="0066637F">
        <w:rPr>
          <w:sz w:val="26"/>
          <w:szCs w:val="26"/>
        </w:rPr>
        <w:t>.</w:t>
      </w:r>
      <w:r w:rsidR="000468A1" w:rsidRPr="0066637F">
        <w:rPr>
          <w:sz w:val="26"/>
          <w:szCs w:val="26"/>
        </w:rPr>
        <w:t>0</w:t>
      </w:r>
      <w:r w:rsidRPr="0066637F">
        <w:rPr>
          <w:sz w:val="26"/>
          <w:szCs w:val="26"/>
        </w:rPr>
        <w:t>5.202</w:t>
      </w:r>
      <w:r w:rsidR="000468A1" w:rsidRPr="0066637F">
        <w:rPr>
          <w:sz w:val="26"/>
          <w:szCs w:val="26"/>
        </w:rPr>
        <w:t>4</w:t>
      </w:r>
    </w:p>
    <w:p w14:paraId="3014CCCD" w14:textId="3FAEEBEC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Bude sejmuto: 30.</w:t>
      </w:r>
      <w:r w:rsidR="000468A1" w:rsidRPr="0066637F">
        <w:rPr>
          <w:sz w:val="26"/>
          <w:szCs w:val="26"/>
        </w:rPr>
        <w:t>0</w:t>
      </w:r>
      <w:r w:rsidRPr="0066637F">
        <w:rPr>
          <w:sz w:val="26"/>
          <w:szCs w:val="26"/>
        </w:rPr>
        <w:t>6.202</w:t>
      </w:r>
      <w:r w:rsidR="000468A1" w:rsidRPr="0066637F">
        <w:rPr>
          <w:sz w:val="26"/>
          <w:szCs w:val="26"/>
        </w:rPr>
        <w:t>4</w:t>
      </w:r>
    </w:p>
    <w:p w14:paraId="2901A89E" w14:textId="2EA40668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Sejmuto:</w:t>
      </w:r>
    </w:p>
    <w:p w14:paraId="3FAE8E90" w14:textId="33752CF4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Schváleno v ZO dne:</w:t>
      </w:r>
    </w:p>
    <w:p w14:paraId="4219074F" w14:textId="77777777" w:rsidR="000468A1" w:rsidRPr="0066637F" w:rsidRDefault="000468A1" w:rsidP="000468A1">
      <w:pPr>
        <w:pStyle w:val="Zkladntext"/>
        <w:rPr>
          <w:sz w:val="26"/>
          <w:szCs w:val="26"/>
        </w:rPr>
      </w:pPr>
    </w:p>
    <w:p w14:paraId="26A009FF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Schválený ZÚ:</w:t>
      </w:r>
    </w:p>
    <w:p w14:paraId="64AC53C0" w14:textId="1EBC6DC3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Vyvěšeno:</w:t>
      </w:r>
    </w:p>
    <w:p w14:paraId="4215DDF8" w14:textId="03B73BE3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Bude sejmuto:</w:t>
      </w:r>
    </w:p>
    <w:p w14:paraId="5BF1382D" w14:textId="582D0D4A" w:rsidR="00A03A45" w:rsidRPr="0066637F" w:rsidRDefault="00A03A45" w:rsidP="000468A1">
      <w:pPr>
        <w:pStyle w:val="Zkladntext"/>
        <w:numPr>
          <w:ilvl w:val="0"/>
          <w:numId w:val="4"/>
        </w:numPr>
        <w:rPr>
          <w:sz w:val="26"/>
          <w:szCs w:val="26"/>
        </w:rPr>
      </w:pPr>
      <w:r w:rsidRPr="0066637F">
        <w:rPr>
          <w:sz w:val="26"/>
          <w:szCs w:val="26"/>
        </w:rPr>
        <w:t>Sejmuto:</w:t>
      </w:r>
    </w:p>
    <w:p w14:paraId="4C0BA2EB" w14:textId="77777777" w:rsidR="000468A1" w:rsidRPr="0066637F" w:rsidRDefault="000468A1" w:rsidP="000468A1">
      <w:pPr>
        <w:pStyle w:val="Zkladntext"/>
        <w:rPr>
          <w:sz w:val="26"/>
          <w:szCs w:val="26"/>
        </w:rPr>
      </w:pPr>
    </w:p>
    <w:p w14:paraId="50050252" w14:textId="46C1F451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Podklady pro sestavení Závěrečného účtu obce za rok 202</w:t>
      </w:r>
      <w:r w:rsidR="000468A1" w:rsidRPr="0066637F">
        <w:rPr>
          <w:sz w:val="26"/>
          <w:szCs w:val="26"/>
        </w:rPr>
        <w:t>3</w:t>
      </w:r>
      <w:r w:rsidRPr="0066637F">
        <w:rPr>
          <w:sz w:val="26"/>
          <w:szCs w:val="26"/>
        </w:rPr>
        <w:t xml:space="preserve"> jsou k nahlédnutí</w:t>
      </w:r>
    </w:p>
    <w:p w14:paraId="6B36D3CF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na Obecním úřadu v Koroužném v úřední hodiny.</w:t>
      </w:r>
    </w:p>
    <w:p w14:paraId="7408C0AA" w14:textId="77777777" w:rsidR="000468A1" w:rsidRPr="0066637F" w:rsidRDefault="000468A1" w:rsidP="00A03A45">
      <w:pPr>
        <w:pStyle w:val="Zkladntext"/>
        <w:ind w:left="115"/>
        <w:rPr>
          <w:sz w:val="26"/>
          <w:szCs w:val="26"/>
        </w:rPr>
      </w:pPr>
    </w:p>
    <w:p w14:paraId="3168AC1A" w14:textId="132CFDF0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Závěrečný účet obce Koroužné za rok 202</w:t>
      </w:r>
      <w:r w:rsidR="000468A1" w:rsidRPr="0066637F">
        <w:rPr>
          <w:sz w:val="26"/>
          <w:szCs w:val="26"/>
        </w:rPr>
        <w:t>3</w:t>
      </w:r>
      <w:r w:rsidRPr="0066637F">
        <w:rPr>
          <w:sz w:val="26"/>
          <w:szCs w:val="26"/>
        </w:rPr>
        <w:t>, včetně podkladových materiálů,</w:t>
      </w:r>
    </w:p>
    <w:p w14:paraId="179F3DAF" w14:textId="77777777" w:rsidR="00A03A45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je vyvěšen na elektronické úřední desce na stránkách obce – korouzne.cz</w:t>
      </w:r>
    </w:p>
    <w:p w14:paraId="58E18F27" w14:textId="3D932DC6" w:rsidR="00BA07D3" w:rsidRPr="0066637F" w:rsidRDefault="00A03A45" w:rsidP="00A03A45">
      <w:pPr>
        <w:pStyle w:val="Zkladntext"/>
        <w:ind w:left="115"/>
        <w:rPr>
          <w:sz w:val="26"/>
          <w:szCs w:val="26"/>
        </w:rPr>
      </w:pPr>
      <w:r w:rsidRPr="0066637F">
        <w:rPr>
          <w:sz w:val="26"/>
          <w:szCs w:val="26"/>
        </w:rPr>
        <w:t>Přílohy jsou vyvěšeny spolu s návrhem závěrečného účtu a zůstávají na úřední</w:t>
      </w:r>
      <w:r w:rsidR="000468A1" w:rsidRPr="0066637F">
        <w:rPr>
          <w:sz w:val="26"/>
          <w:szCs w:val="26"/>
        </w:rPr>
        <w:t xml:space="preserve"> </w:t>
      </w:r>
      <w:r w:rsidRPr="0066637F">
        <w:rPr>
          <w:sz w:val="26"/>
          <w:szCs w:val="26"/>
        </w:rPr>
        <w:t>desce spolu se schváleným závěrečným účtem.</w:t>
      </w:r>
    </w:p>
    <w:sectPr w:rsidR="00BA07D3" w:rsidRPr="0066637F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/>
        <w:bCs/>
        <w:sz w:val="28"/>
        <w:szCs w:val="28"/>
        <w:lang w:eastAsia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10359D"/>
    <w:multiLevelType w:val="hybridMultilevel"/>
    <w:tmpl w:val="063C76EE"/>
    <w:lvl w:ilvl="0" w:tplc="0002BD3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cs-CZ" w:eastAsia="en-US" w:bidi="ar-SA"/>
      </w:rPr>
    </w:lvl>
    <w:lvl w:ilvl="1" w:tplc="AB1CFF78">
      <w:numFmt w:val="bullet"/>
      <w:lvlText w:val="•"/>
      <w:lvlJc w:val="left"/>
      <w:pPr>
        <w:ind w:left="1742" w:hanging="360"/>
      </w:pPr>
      <w:rPr>
        <w:rFonts w:hint="default"/>
        <w:lang w:val="cs-CZ" w:eastAsia="en-US" w:bidi="ar-SA"/>
      </w:rPr>
    </w:lvl>
    <w:lvl w:ilvl="2" w:tplc="3326BF76">
      <w:numFmt w:val="bullet"/>
      <w:lvlText w:val="•"/>
      <w:lvlJc w:val="left"/>
      <w:pPr>
        <w:ind w:left="2645" w:hanging="360"/>
      </w:pPr>
      <w:rPr>
        <w:rFonts w:hint="default"/>
        <w:lang w:val="cs-CZ" w:eastAsia="en-US" w:bidi="ar-SA"/>
      </w:rPr>
    </w:lvl>
    <w:lvl w:ilvl="3" w:tplc="9FA4F84C">
      <w:numFmt w:val="bullet"/>
      <w:lvlText w:val="•"/>
      <w:lvlJc w:val="left"/>
      <w:pPr>
        <w:ind w:left="3547" w:hanging="360"/>
      </w:pPr>
      <w:rPr>
        <w:rFonts w:hint="default"/>
        <w:lang w:val="cs-CZ" w:eastAsia="en-US" w:bidi="ar-SA"/>
      </w:rPr>
    </w:lvl>
    <w:lvl w:ilvl="4" w:tplc="0D942D08">
      <w:numFmt w:val="bullet"/>
      <w:lvlText w:val="•"/>
      <w:lvlJc w:val="left"/>
      <w:pPr>
        <w:ind w:left="4450" w:hanging="360"/>
      </w:pPr>
      <w:rPr>
        <w:rFonts w:hint="default"/>
        <w:lang w:val="cs-CZ" w:eastAsia="en-US" w:bidi="ar-SA"/>
      </w:rPr>
    </w:lvl>
    <w:lvl w:ilvl="5" w:tplc="19DEBA1A">
      <w:numFmt w:val="bullet"/>
      <w:lvlText w:val="•"/>
      <w:lvlJc w:val="left"/>
      <w:pPr>
        <w:ind w:left="5353" w:hanging="360"/>
      </w:pPr>
      <w:rPr>
        <w:rFonts w:hint="default"/>
        <w:lang w:val="cs-CZ" w:eastAsia="en-US" w:bidi="ar-SA"/>
      </w:rPr>
    </w:lvl>
    <w:lvl w:ilvl="6" w:tplc="E67249B0">
      <w:numFmt w:val="bullet"/>
      <w:lvlText w:val="•"/>
      <w:lvlJc w:val="left"/>
      <w:pPr>
        <w:ind w:left="6255" w:hanging="360"/>
      </w:pPr>
      <w:rPr>
        <w:rFonts w:hint="default"/>
        <w:lang w:val="cs-CZ" w:eastAsia="en-US" w:bidi="ar-SA"/>
      </w:rPr>
    </w:lvl>
    <w:lvl w:ilvl="7" w:tplc="6ADE2150">
      <w:numFmt w:val="bullet"/>
      <w:lvlText w:val="•"/>
      <w:lvlJc w:val="left"/>
      <w:pPr>
        <w:ind w:left="7158" w:hanging="360"/>
      </w:pPr>
      <w:rPr>
        <w:rFonts w:hint="default"/>
        <w:lang w:val="cs-CZ" w:eastAsia="en-US" w:bidi="ar-SA"/>
      </w:rPr>
    </w:lvl>
    <w:lvl w:ilvl="8" w:tplc="5BE83716">
      <w:numFmt w:val="bullet"/>
      <w:lvlText w:val="•"/>
      <w:lvlJc w:val="left"/>
      <w:pPr>
        <w:ind w:left="806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24155D3"/>
    <w:multiLevelType w:val="hybridMultilevel"/>
    <w:tmpl w:val="7CECEDF4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710B138B"/>
    <w:multiLevelType w:val="hybridMultilevel"/>
    <w:tmpl w:val="D67E6178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618027531">
    <w:abstractNumId w:val="1"/>
  </w:num>
  <w:num w:numId="2" w16cid:durableId="494734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495818">
    <w:abstractNumId w:val="0"/>
  </w:num>
  <w:num w:numId="4" w16cid:durableId="635838885">
    <w:abstractNumId w:val="3"/>
  </w:num>
  <w:num w:numId="5" w16cid:durableId="540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D3"/>
    <w:rsid w:val="000468A1"/>
    <w:rsid w:val="001D580D"/>
    <w:rsid w:val="00295DC9"/>
    <w:rsid w:val="005231AC"/>
    <w:rsid w:val="00550F0B"/>
    <w:rsid w:val="005D7B88"/>
    <w:rsid w:val="00646521"/>
    <w:rsid w:val="0066637F"/>
    <w:rsid w:val="00852ED9"/>
    <w:rsid w:val="00930406"/>
    <w:rsid w:val="00A03A45"/>
    <w:rsid w:val="00BA07D3"/>
    <w:rsid w:val="00BD5B45"/>
    <w:rsid w:val="00D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1D9C"/>
  <w15:docId w15:val="{09735714-39F3-4E0D-AD27-E0A421F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Nzev">
    <w:name w:val="Title"/>
    <w:basedOn w:val="Normln"/>
    <w:uiPriority w:val="10"/>
    <w:qFormat/>
    <w:pPr>
      <w:spacing w:before="78"/>
      <w:ind w:left="1058"/>
    </w:pPr>
    <w:rPr>
      <w:b/>
      <w:bCs/>
      <w:sz w:val="32"/>
      <w:szCs w:val="32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line="343" w:lineRule="exact"/>
      <w:ind w:left="836" w:hanging="361"/>
    </w:pPr>
  </w:style>
  <w:style w:type="paragraph" w:customStyle="1" w:styleId="TableParagraph">
    <w:name w:val="Table Paragraph"/>
    <w:basedOn w:val="Normln"/>
    <w:uiPriority w:val="1"/>
    <w:qFormat/>
    <w:pPr>
      <w:spacing w:before="1" w:line="255" w:lineRule="exact"/>
      <w:jc w:val="right"/>
    </w:pPr>
  </w:style>
  <w:style w:type="paragraph" w:customStyle="1" w:styleId="Default">
    <w:name w:val="Default"/>
    <w:rsid w:val="00A03A45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Fučík</cp:lastModifiedBy>
  <cp:revision>4</cp:revision>
  <cp:lastPrinted>2023-05-15T17:49:00Z</cp:lastPrinted>
  <dcterms:created xsi:type="dcterms:W3CDTF">2024-05-09T17:39:00Z</dcterms:created>
  <dcterms:modified xsi:type="dcterms:W3CDTF">2024-05-09T18:17:00Z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2023-05-15T00:00:00Z</vt:filetime>
  </property>
</Properties>
</file>